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</w:t>
      </w:r>
      <w:r w:rsidR="0079551B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20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ниципального 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б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а20</w:t>
      </w:r>
      <w:r w:rsidR="007955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37,6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62,4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D3484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D34845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D34845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8128839,92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D3484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D3484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8035157,73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D34845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34845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56214D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93682,19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 w:rsidRPr="00D34845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57464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746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5E1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7696536,00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6B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8128839,92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AE5E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432303,92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E5E18" w:rsidP="00CB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2626558,00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E5E1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3058861,92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AE5E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432303,92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5E18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2626558,00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E5E18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3058861,92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AE5E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432303,92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5069978,00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5069978,00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2373712,00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2373712,00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2306595,00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96B4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2306595,00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217109,00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7464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217109,00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596B4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596B41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72562,00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596B41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72562,00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96B41" w:rsidRPr="00951249" w:rsidTr="00596B4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96B41" w:rsidRPr="00AC41F7" w:rsidRDefault="00596B41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96B41" w:rsidRDefault="00596B41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96B41" w:rsidRDefault="00596B41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96B41" w:rsidRDefault="00596B41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D646BA">
        <w:rPr>
          <w:rFonts w:ascii="Times New Roman" w:hAnsi="Times New Roman"/>
          <w:b/>
          <w:color w:val="000000"/>
          <w:spacing w:val="2"/>
          <w:sz w:val="52"/>
          <w:szCs w:val="52"/>
        </w:rPr>
        <w:t>20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B359E7">
        <w:rPr>
          <w:rFonts w:ascii="Times New Roman" w:hAnsi="Times New Roman"/>
          <w:b/>
          <w:color w:val="000000"/>
          <w:spacing w:val="2"/>
          <w:sz w:val="48"/>
          <w:szCs w:val="48"/>
        </w:rPr>
        <w:t>20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C86D0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512490" cy="5691117"/>
            <wp:effectExtent l="19050" t="0" r="12510" b="4833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>олеше</w:t>
      </w:r>
      <w:r>
        <w:rPr>
          <w:rFonts w:ascii="Times New Roman" w:hAnsi="Times New Roman"/>
          <w:b/>
          <w:spacing w:val="2"/>
          <w:sz w:val="36"/>
          <w:szCs w:val="36"/>
        </w:rPr>
        <w:t>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B359E7">
        <w:rPr>
          <w:rFonts w:ascii="Times New Roman" w:hAnsi="Times New Roman"/>
          <w:b/>
          <w:spacing w:val="2"/>
          <w:sz w:val="36"/>
          <w:szCs w:val="36"/>
        </w:rPr>
        <w:t>20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200AB1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Суджанск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го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20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36,5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F41FE7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«Жилищно-коммунальное хозяйство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31,04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E052B6">
        <w:rPr>
          <w:rFonts w:ascii="Times New Roman" w:hAnsi="Times New Roman"/>
          <w:b/>
          <w:spacing w:val="2"/>
          <w:sz w:val="32"/>
          <w:szCs w:val="32"/>
        </w:rPr>
        <w:t>28,82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нский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д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F1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122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052B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8334783,61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E052B6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8035157,73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E052B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299625,88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2981508,00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2932427,96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49080,04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217109,00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1229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217109,00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72562,00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72562,00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2599397,00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2494333,12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105063,88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2456207,61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2315925,65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140281,96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2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D34845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 «За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 сельсовет» и непрограммным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</w:t>
                  </w:r>
                  <w:bookmarkStart w:id="0" w:name="_GoBack"/>
                  <w:bookmarkEnd w:id="0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</w:t>
                  </w:r>
                  <w:r w:rsidR="00317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317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17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093E91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5060604,61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093E91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4810258,77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8017E1" w:rsidP="004B5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250345,84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культуры" МО Замостянский сельсовет Су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2456207,61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2315925,65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140281,96</w:t>
            </w:r>
          </w:p>
        </w:tc>
      </w:tr>
      <w:tr w:rsidR="00EC34BE" w:rsidRPr="00E24945" w:rsidTr="00E24945">
        <w:trPr>
          <w:trHeight w:val="6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575773,00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470710,64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093E91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105062,36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</w:t>
            </w:r>
            <w:r w:rsidR="003177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093E91" w:rsidP="00873D97">
            <w:pPr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C34BE"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EC34BE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093E9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093E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в мун</w:t>
            </w:r>
            <w:r w:rsidR="00093E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093E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ципальном образовании «Заолешенский сельсовет» Суджанского района Курской области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2023624,00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2023622,48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93E91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CD" w:rsidRDefault="00B03CCD" w:rsidP="000E427B">
      <w:pPr>
        <w:spacing w:after="0" w:line="240" w:lineRule="auto"/>
      </w:pPr>
      <w:r>
        <w:separator/>
      </w:r>
    </w:p>
  </w:endnote>
  <w:endnote w:type="continuationSeparator" w:id="1">
    <w:p w:rsidR="00B03CCD" w:rsidRDefault="00B03CC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CD" w:rsidRDefault="00B03CCD" w:rsidP="000E427B">
      <w:pPr>
        <w:spacing w:after="0" w:line="240" w:lineRule="auto"/>
      </w:pPr>
      <w:r>
        <w:separator/>
      </w:r>
    </w:p>
  </w:footnote>
  <w:footnote w:type="continuationSeparator" w:id="1">
    <w:p w:rsidR="00B03CCD" w:rsidRDefault="00B03CC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pt;height:11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6552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679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35C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1F6E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DFA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81366"/>
    <w:rsid w:val="00F81525"/>
    <w:rsid w:val="00F81F23"/>
    <w:rsid w:val="00F82F34"/>
    <w:rsid w:val="00F8323F"/>
    <w:rsid w:val="00F8327D"/>
    <w:rsid w:val="00F83391"/>
    <w:rsid w:val="00F83ABF"/>
    <w:rsid w:val="00F847C4"/>
    <w:rsid w:val="00F86437"/>
    <w:rsid w:val="00F868A1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0"/>
          <c:y val="0.20656111109469963"/>
          <c:w val="0.67366998456148131"/>
          <c:h val="0.77595666119485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spPr>
              <a:solidFill>
                <a:srgbClr val="7030A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spPr>
              <a:solidFill>
                <a:srgbClr val="FF33CC"/>
              </a:solidFill>
            </c:spPr>
          </c:dPt>
          <c:dPt>
            <c:idx val="2"/>
            <c:spPr>
              <a:solidFill>
                <a:srgbClr val="6699FF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16,7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8.2390336430400252E-2"/>
                  <c:y val="-0.124190634431373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3,1%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dLbl>
              <c:idx val="6"/>
              <c:delete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0,02%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Лист1!$A$2:$A$6</c:f>
              <c:strCache>
                <c:ptCount val="4"/>
                <c:pt idx="0">
                  <c:v>налог на доходы физических лиц - 733884,32 рублей</c:v>
                </c:pt>
                <c:pt idx="1">
                  <c:v>налог на имущество физических лиц -512436,78 рублей</c:v>
                </c:pt>
                <c:pt idx="2">
                  <c:v>Земельный налог -1716268,11 рублей</c:v>
                </c:pt>
                <c:pt idx="3">
                  <c:v>Единый сельскохозяйственный налог 96272,71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24</c:v>
                </c:pt>
                <c:pt idx="1">
                  <c:v>16.7</c:v>
                </c:pt>
                <c:pt idx="2">
                  <c:v>56.1</c:v>
                </c:pt>
                <c:pt idx="3" formatCode="#,##0.00">
                  <c:v>3.1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4839130647319221"/>
          <c:y val="6.2527370447142114E-2"/>
          <c:w val="0.34378322686779322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191"/>
          <c:y val="0"/>
          <c:w val="0.72254093038749079"/>
          <c:h val="0.91662531668976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4F81BD"/>
              </a:solidFill>
            </c:spPr>
          </c:dPt>
          <c:dLbls>
            <c:dLbl>
              <c:idx val="0"/>
              <c:layout>
                <c:manualLayout>
                  <c:x val="5.8812012125922707E-2"/>
                  <c:y val="3.40737250477505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45,5%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/>
                      <a:t>4,3%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800"/>
                      <a:t>46,8%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5"/>
                <c:pt idx="0">
                  <c:v>45.495167829130615</c:v>
                </c:pt>
                <c:pt idx="1">
                  <c:v>4.28224737858823</c:v>
                </c:pt>
                <c:pt idx="2">
                  <c:v>46.818980279598847</c:v>
                </c:pt>
                <c:pt idx="3">
                  <c:v>1.431209366194488</c:v>
                </c:pt>
                <c:pt idx="4">
                  <c:v>1.9723951464878151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5"/>
                <c:pt idx="0">
                  <c:v>2306595</c:v>
                </c:pt>
                <c:pt idx="1">
                  <c:v>217109</c:v>
                </c:pt>
                <c:pt idx="2">
                  <c:v>2373712</c:v>
                </c:pt>
                <c:pt idx="3">
                  <c:v>72562</c:v>
                </c:pt>
                <c:pt idx="4">
                  <c:v>100000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субсидии - 2306595 рублей</c:v>
                </c:pt>
                <c:pt idx="1">
                  <c:v>субвенции - 217109 рублей</c:v>
                </c:pt>
                <c:pt idx="2">
                  <c:v>дотация - 2373712 рублей</c:v>
                </c:pt>
                <c:pt idx="3">
                  <c:v>межбюджетные трансферты -72562рублей</c:v>
                </c:pt>
                <c:pt idx="4">
                  <c:v>прочие безвозмездные поступления -100000 рублей</c:v>
                </c:pt>
              </c:strCache>
            </c:strRef>
          </c:cat>
          <c:val>
            <c:numRef>
              <c:f>Лист1!$H$2:$H$7</c:f>
              <c:numCache>
                <c:formatCode>0.0</c:formatCode>
                <c:ptCount val="5"/>
                <c:pt idx="0">
                  <c:v>45.495167829130615</c:v>
                </c:pt>
                <c:pt idx="1">
                  <c:v>4.28224737858823</c:v>
                </c:pt>
                <c:pt idx="2">
                  <c:v>46.818980279598847</c:v>
                </c:pt>
                <c:pt idx="3" formatCode="0.00">
                  <c:v>1.431209366194488</c:v>
                </c:pt>
                <c:pt idx="4" formatCode="0.00">
                  <c:v>1.9723951464878151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51125015637335769"/>
          <c:h val="0.20938068923903688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46"/>
      <c:perspective val="0"/>
    </c:view3D>
    <c:plotArea>
      <c:layout>
        <c:manualLayout>
          <c:layoutTarget val="inner"/>
          <c:xMode val="edge"/>
          <c:yMode val="edge"/>
          <c:x val="1.414595948319348E-2"/>
          <c:y val="0.24633320790755919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9BBB59"/>
              </a:solidFill>
            </c:spPr>
          </c:dPt>
          <c:dPt>
            <c:idx val="5"/>
            <c:spPr>
              <a:solidFill>
                <a:srgbClr val="7030A0"/>
              </a:solidFill>
            </c:spPr>
          </c:dPt>
          <c:dPt>
            <c:idx val="6"/>
            <c:spPr>
              <a:solidFill>
                <a:srgbClr val="F79646">
                  <a:lumMod val="75000"/>
                </a:srgbClr>
              </a:solidFill>
            </c:spPr>
          </c:dPt>
          <c:dPt>
            <c:idx val="7"/>
            <c:spPr>
              <a:gradFill>
                <a:gsLst>
                  <a:gs pos="50000">
                    <a:srgbClr val="0070C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36,5</a:t>
                    </a:r>
                  </a:p>
                  <a:p>
                    <a:endParaRPr lang="ru-RU"/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1,6%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31,04%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31,5%</a:t>
                    </a:r>
                  </a:p>
                  <a:p>
                    <a:endParaRPr lang="en-US"/>
                  </a:p>
                </c:rich>
              </c:tx>
              <c:showVal val="1"/>
              <c:showSerName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2,4%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1,1%</a:t>
                    </a:r>
                    <a:endParaRPr lang="en-US"/>
                  </a:p>
                </c:rich>
              </c:tx>
              <c:showVal val="1"/>
              <c:showSerName val="1"/>
            </c:dLbl>
            <c:dLbl>
              <c:idx val="8"/>
              <c:tx>
                <c:rich>
                  <a:bodyPr/>
                  <a:lstStyle/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Val val="1"/>
              <c:showSerName val="1"/>
            </c:dLbl>
            <c:dLbl>
              <c:idx val="9"/>
              <c:showSerName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Лист1!$A$2:$A$10</c:f>
              <c:strCache>
                <c:ptCount val="7"/>
                <c:pt idx="0">
                  <c:v>общегосударственные вопросы - 2932427,96 рублей</c:v>
                </c:pt>
                <c:pt idx="1">
                  <c:v>национальная оборона - 217109рублей</c:v>
                </c:pt>
                <c:pt idx="2">
                  <c:v>национальная безопасность и правоохранительная деятельность - 2800 рублей</c:v>
                </c:pt>
                <c:pt idx="3">
                  <c:v>Национальная экономика - 72562 рублей</c:v>
                </c:pt>
                <c:pt idx="4">
                  <c:v>жилищно-коммунальное хозяйство - 2494333,12рублей</c:v>
                </c:pt>
                <c:pt idx="5">
                  <c:v>Культура, кинематография- 2315925,65 рублей</c:v>
                </c:pt>
                <c:pt idx="6">
                  <c:v>физическая культура и спорт - 0 рублей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8"/>
                <c:pt idx="0" formatCode="#,##0.0">
                  <c:v>36.49</c:v>
                </c:pt>
                <c:pt idx="1">
                  <c:v>2.7</c:v>
                </c:pt>
                <c:pt idx="2">
                  <c:v>3.0000000000000002E-2</c:v>
                </c:pt>
                <c:pt idx="3">
                  <c:v>0.9</c:v>
                </c:pt>
                <c:pt idx="4">
                  <c:v>31.04</c:v>
                </c:pt>
                <c:pt idx="5">
                  <c:v>28.82</c:v>
                </c:pt>
                <c:pt idx="6">
                  <c:v>0</c:v>
                </c:pt>
                <c:pt idx="7" formatCode="#,##0.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общегосударственные вопросы - 2932427,96 рублей</c:v>
                </c:pt>
                <c:pt idx="1">
                  <c:v>национальная оборона - 217109рублей</c:v>
                </c:pt>
                <c:pt idx="2">
                  <c:v>национальная безопасность и правоохранительная деятельность - 2800 рублей</c:v>
                </c:pt>
                <c:pt idx="3">
                  <c:v>Национальная экономика - 72562 рублей</c:v>
                </c:pt>
                <c:pt idx="4">
                  <c:v>жилищно-коммунальное хозяйство - 2494333,12рублей</c:v>
                </c:pt>
                <c:pt idx="5">
                  <c:v>Культура, кинематография- 2315925,65 рублей</c:v>
                </c:pt>
                <c:pt idx="6">
                  <c:v>физическая культура и спорт - 0 рублей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общегосударственные вопросы - 2932427,96 рублей</c:v>
                </c:pt>
                <c:pt idx="1">
                  <c:v>национальная оборона - 217109рублей</c:v>
                </c:pt>
                <c:pt idx="2">
                  <c:v>национальная безопасность и правоохранительная деятельность - 2800 рублей</c:v>
                </c:pt>
                <c:pt idx="3">
                  <c:v>Национальная экономика - 72562 рублей</c:v>
                </c:pt>
                <c:pt idx="4">
                  <c:v>жилищно-коммунальное хозяйство - 2494333,12рублей</c:v>
                </c:pt>
                <c:pt idx="5">
                  <c:v>Культура, кинематография- 2315925,65 рублей</c:v>
                </c:pt>
                <c:pt idx="6">
                  <c:v>физическая культура и спорт - 0 рублей</c:v>
                </c:pt>
              </c:strCache>
            </c:strRef>
          </c:cat>
          <c:val>
            <c:numRef>
              <c:f>Лист1!$D$2:$D$10</c:f>
              <c:numCache>
                <c:formatCode>#,##0.00</c:formatCode>
                <c:ptCount val="8"/>
                <c:pt idx="0">
                  <c:v>2932427.96</c:v>
                </c:pt>
                <c:pt idx="1">
                  <c:v>217109</c:v>
                </c:pt>
                <c:pt idx="2">
                  <c:v>2800</c:v>
                </c:pt>
                <c:pt idx="3">
                  <c:v>72562</c:v>
                </c:pt>
                <c:pt idx="4">
                  <c:v>2494333.12</c:v>
                </c:pt>
                <c:pt idx="5">
                  <c:v>2315925.65</c:v>
                </c:pt>
                <c:pt idx="6">
                  <c:v>0</c:v>
                </c:pt>
                <c:pt idx="7">
                  <c:v>8035157.7300000004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общегосударственные вопросы - 2932427,96 рублей</c:v>
                </c:pt>
                <c:pt idx="1">
                  <c:v>национальная оборона - 217109рублей</c:v>
                </c:pt>
                <c:pt idx="2">
                  <c:v>национальная безопасность и правоохранительная деятельность - 2800 рублей</c:v>
                </c:pt>
                <c:pt idx="3">
                  <c:v>Национальная экономика - 72562 рублей</c:v>
                </c:pt>
                <c:pt idx="4">
                  <c:v>жилищно-коммунальное хозяйство - 2494333,12рублей</c:v>
                </c:pt>
                <c:pt idx="5">
                  <c:v>Культура, кинематография- 2315925,65 рублей</c:v>
                </c:pt>
                <c:pt idx="6">
                  <c:v>физическая культура и спорт - 0 рублей</c:v>
                </c:pt>
              </c:strCache>
            </c:strRef>
          </c:cat>
          <c:val>
            <c:numRef>
              <c:f>Лист1!$E$2:$E$10</c:f>
              <c:numCache>
                <c:formatCode>#,##0.00</c:formatCode>
                <c:ptCount val="8"/>
                <c:pt idx="0">
                  <c:v>36.494964486527884</c:v>
                </c:pt>
                <c:pt idx="1">
                  <c:v>2.701988029300328</c:v>
                </c:pt>
                <c:pt idx="2">
                  <c:v>3.4846857947118358E-2</c:v>
                </c:pt>
                <c:pt idx="3">
                  <c:v>0.90305632369957234</c:v>
                </c:pt>
                <c:pt idx="4">
                  <c:v>31.042739966225895</c:v>
                </c:pt>
                <c:pt idx="5">
                  <c:v>28.822404336299186</c:v>
                </c:pt>
                <c:pt idx="6">
                  <c:v>0</c:v>
                </c:pt>
                <c:pt idx="7" formatCode="#,##0.0">
                  <c:v>100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108363776665634"/>
          <c:y val="5.8123983812254129E-2"/>
          <c:w val="0.32983110906653934"/>
          <c:h val="0.70302507849249252"/>
        </c:manualLayout>
      </c:layout>
      <c:txPr>
        <a:bodyPr/>
        <a:lstStyle/>
        <a:p>
          <a:pPr rtl="0"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8B5F-A14C-47D6-BF26-BE24568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9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3773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2019-03-28T11:25:00Z</cp:lastPrinted>
  <dcterms:created xsi:type="dcterms:W3CDTF">2015-02-25T12:12:00Z</dcterms:created>
  <dcterms:modified xsi:type="dcterms:W3CDTF">2021-06-21T08:40:00Z</dcterms:modified>
</cp:coreProperties>
</file>