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DE" w:rsidRDefault="005254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mbria" w:hAnsi="Cambria"/>
          <w:sz w:val="24"/>
          <w:szCs w:val="24"/>
        </w:rPr>
      </w:pPr>
      <w:r w:rsidRPr="00BE44ED">
        <w:rPr>
          <w:rFonts w:ascii="Cambria" w:hAnsi="Cambria"/>
          <w:sz w:val="24"/>
          <w:szCs w:val="24"/>
        </w:rPr>
        <w:t xml:space="preserve">Приложение № </w:t>
      </w:r>
      <w:r>
        <w:rPr>
          <w:rFonts w:ascii="Cambria" w:hAnsi="Cambria"/>
          <w:sz w:val="24"/>
          <w:szCs w:val="24"/>
        </w:rPr>
        <w:t>11</w:t>
      </w:r>
    </w:p>
    <w:p w:rsidR="005254DE" w:rsidRPr="00BE44ED" w:rsidRDefault="005254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mbria" w:hAnsi="Cambria"/>
          <w:sz w:val="24"/>
          <w:szCs w:val="24"/>
        </w:rPr>
      </w:pPr>
    </w:p>
    <w:p w:rsidR="005254DE" w:rsidRDefault="005254DE" w:rsidP="00DD7801">
      <w:pPr>
        <w:jc w:val="right"/>
        <w:rPr>
          <w:rFonts w:ascii="Cambria" w:hAnsi="Cambria"/>
        </w:rPr>
      </w:pPr>
      <w:r>
        <w:rPr>
          <w:rFonts w:ascii="Cambria" w:hAnsi="Cambria"/>
        </w:rPr>
        <w:t>к Учетной политике МО</w:t>
      </w:r>
    </w:p>
    <w:p w:rsidR="005254DE" w:rsidRDefault="005254DE" w:rsidP="00831812">
      <w:pPr>
        <w:jc w:val="right"/>
        <w:rPr>
          <w:rFonts w:ascii="Cambria" w:hAnsi="Cambria"/>
        </w:rPr>
      </w:pPr>
      <w:r>
        <w:rPr>
          <w:rFonts w:ascii="Cambria" w:hAnsi="Cambria"/>
        </w:rPr>
        <w:t>«</w:t>
      </w:r>
      <w:r w:rsidR="00831812">
        <w:t>Заолешенский</w:t>
      </w:r>
      <w:r w:rsidR="00891BD2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сельсовет»</w:t>
      </w:r>
    </w:p>
    <w:p w:rsidR="005254DE" w:rsidRDefault="005254DE" w:rsidP="00DD7801">
      <w:pPr>
        <w:jc w:val="right"/>
        <w:rPr>
          <w:rFonts w:ascii="Cambria" w:hAnsi="Cambria"/>
        </w:rPr>
      </w:pPr>
      <w:proofErr w:type="spellStart"/>
      <w:r>
        <w:rPr>
          <w:rFonts w:ascii="Cambria" w:hAnsi="Cambria"/>
        </w:rPr>
        <w:t>Суджанского</w:t>
      </w:r>
      <w:proofErr w:type="spellEnd"/>
      <w:r>
        <w:rPr>
          <w:rFonts w:ascii="Cambria" w:hAnsi="Cambria"/>
        </w:rPr>
        <w:t xml:space="preserve"> района Курской области </w:t>
      </w:r>
    </w:p>
    <w:p w:rsidR="005254DE" w:rsidRPr="00BE44ED" w:rsidRDefault="00525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5254DE" w:rsidRPr="00BE44ED" w:rsidRDefault="00525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5254DE" w:rsidRPr="00BE44ED" w:rsidRDefault="00525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5254DE" w:rsidRPr="00BE44ED" w:rsidRDefault="00525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BE44ED">
        <w:rPr>
          <w:rFonts w:ascii="Cambria" w:hAnsi="Cambria"/>
          <w:b/>
          <w:bCs/>
          <w:sz w:val="24"/>
          <w:szCs w:val="24"/>
        </w:rPr>
        <w:t>Положение о командировках</w:t>
      </w:r>
    </w:p>
    <w:p w:rsidR="005254DE" w:rsidRPr="00BE44ED" w:rsidRDefault="00525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5254DE" w:rsidRPr="00BE44ED" w:rsidRDefault="00525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BE44ED">
        <w:rPr>
          <w:rFonts w:ascii="Cambria" w:hAnsi="Cambria"/>
          <w:b/>
          <w:bCs/>
          <w:sz w:val="24"/>
          <w:szCs w:val="24"/>
        </w:rPr>
        <w:t>Общие положения</w:t>
      </w:r>
    </w:p>
    <w:p w:rsidR="005254DE" w:rsidRPr="00BE44ED" w:rsidRDefault="00525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Настоящее Положение определяет особенности порядка направления работников в служебные </w:t>
      </w:r>
      <w:proofErr w:type="gramStart"/>
      <w:r w:rsidRPr="00BE44ED">
        <w:rPr>
          <w:rFonts w:ascii="Cambria" w:hAnsi="Cambria"/>
        </w:rPr>
        <w:t>командировки</w:t>
      </w:r>
      <w:proofErr w:type="gramEnd"/>
      <w:r w:rsidRPr="00BE44ED">
        <w:rPr>
          <w:rFonts w:ascii="Cambria" w:hAnsi="Cambria"/>
        </w:rPr>
        <w:t xml:space="preserve"> как на территории Российской Федерации, так и на территории иностранных государств в соответствии со ст. ст. 166 - 168 ТК РФ и Постановлением Правительства РФ от 13.10.2008 N 749 </w:t>
      </w:r>
      <w:r w:rsidR="00891BD2">
        <w:rPr>
          <w:rFonts w:ascii="Cambria" w:hAnsi="Cambria"/>
        </w:rPr>
        <w:t xml:space="preserve"> с последующими изменениями </w:t>
      </w:r>
      <w:r w:rsidRPr="00BE44ED">
        <w:rPr>
          <w:rFonts w:ascii="Cambria" w:hAnsi="Cambria"/>
        </w:rPr>
        <w:t>(далее – Постановление 749).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командировки направляются работники, состоящие в трудовых отношениях с работодателем (постоянные работники и совместители).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Работники направляются </w:t>
      </w:r>
      <w:proofErr w:type="gramStart"/>
      <w:r w:rsidRPr="00BE44ED">
        <w:rPr>
          <w:rFonts w:ascii="Cambria" w:hAnsi="Cambria"/>
        </w:rPr>
        <w:t>в командировки по распоряжению работодателя на определенный срок для выполнения служебного поручения вне места</w:t>
      </w:r>
      <w:proofErr w:type="gramEnd"/>
      <w:r w:rsidRPr="00BE44ED">
        <w:rPr>
          <w:rFonts w:ascii="Cambria" w:hAnsi="Cambria"/>
        </w:rPr>
        <w:t xml:space="preserve"> постоянной работы.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7A02F5">
      <w:pPr>
        <w:pStyle w:val="1"/>
        <w:ind w:firstLine="0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Оформление командировки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Решение работодателя о направлении работника в командировку, в том числе однодневную, оформляется Приказом о направлении работника в командировку по унифицированной форме N Т-9.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9F195C">
        <w:rPr>
          <w:rFonts w:ascii="Cambria" w:hAnsi="Cambria"/>
        </w:rPr>
        <w:t>Цель командировки работника определяется руководителем командирующей организации и указывается в Служебном задании (ф. 0301025 Постановление Госкомстата № 1 от 05.01.2004 г.), которое утверждается работодателем.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Фактический срок пребывания работника в месте командирования определяется по проездным документам, представляемым работником по возвращении из служебной командировки </w:t>
      </w:r>
      <w:r w:rsidRPr="009F195C">
        <w:rPr>
          <w:rFonts w:ascii="Cambria" w:hAnsi="Cambria"/>
        </w:rPr>
        <w:t>с заполнением Командировочного удостоверения (ф. 0301024 Постановление Госкомстата № 1 от 05.01.2004 г.).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  <w:proofErr w:type="gramStart"/>
      <w:r w:rsidRPr="00BE44ED">
        <w:rPr>
          <w:rFonts w:ascii="Cambria" w:hAnsi="Cambria"/>
        </w:rPr>
        <w:t>В случае проезда работника к месту командирования и (или) обратно к месту работы на личном транспорте (легковом автомобиле, мотоцикле) фактический срок пребывания в месте командирования указывается в служебной записке, которая представляется работником по возвращении из служебной командировки работодателю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счета, квитанции, кассовые чеки и</w:t>
      </w:r>
      <w:proofErr w:type="gramEnd"/>
      <w:r w:rsidRPr="00BE44ED">
        <w:rPr>
          <w:rFonts w:ascii="Cambria" w:hAnsi="Cambria"/>
        </w:rPr>
        <w:t xml:space="preserve"> др.).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В остальных случаях фактический срок пребывания сотрудника в месте командирования устанавливается в соответствии с п. 7 Постановления 749. 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Средний заработок за период нахождения работника в командировке, а также за дни нахождения в пути, в том числе за время вынужденной остановки в пути, </w:t>
      </w:r>
      <w:r w:rsidRPr="00BE44ED">
        <w:rPr>
          <w:rFonts w:ascii="Cambria" w:hAnsi="Cambria"/>
        </w:rPr>
        <w:lastRenderedPageBreak/>
        <w:t>сохраняется за все дни работы по графику, установленному в Учреждении. Для работников, работающих по совместительству, в случае направления в командировку другим работодателем Учреждение предоставляет отпуск без сохранения заработной платы.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Работник обязан </w:t>
      </w:r>
      <w:proofErr w:type="gramStart"/>
      <w:r w:rsidRPr="00BE44ED">
        <w:rPr>
          <w:rFonts w:ascii="Cambria" w:hAnsi="Cambria"/>
        </w:rPr>
        <w:t>отчитаться о командировке</w:t>
      </w:r>
      <w:proofErr w:type="gramEnd"/>
      <w:r w:rsidRPr="00BE44ED">
        <w:rPr>
          <w:rFonts w:ascii="Cambria" w:hAnsi="Cambria"/>
        </w:rPr>
        <w:t xml:space="preserve"> путем представления Авансового отчета в 3-дневный срок со дня возвращении</w:t>
      </w:r>
      <w:r w:rsidRPr="009F195C">
        <w:rPr>
          <w:rFonts w:ascii="Cambria" w:hAnsi="Cambria"/>
        </w:rPr>
        <w:t>, а также путем заполнения Отчета о выполнении задания, который является непосредственной частью Служебного задания (ф. 0301025 Постановление Госкомстата № 1 от 05.01.2004 г.).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3E51F2">
      <w:pPr>
        <w:pStyle w:val="1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Командировочные расходы</w:t>
      </w:r>
    </w:p>
    <w:p w:rsidR="005254DE" w:rsidRPr="00BE44ED" w:rsidRDefault="005254DE" w:rsidP="003E51F2">
      <w:pPr>
        <w:pStyle w:val="1"/>
        <w:jc w:val="center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Работнику при направлении его в командировку выдается денежный аванс на оплату расходов по проезду и найму жилого помещения, дополнительных расходов, связанных с проживанием вне места постоянного жительства (суточные), а также иных расходов, которые будут произведены работником с разрешения руководителя учреждения.</w:t>
      </w:r>
    </w:p>
    <w:p w:rsidR="005254DE" w:rsidRPr="009F195C" w:rsidRDefault="005254D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Размер суточных составляет </w:t>
      </w:r>
      <w:r w:rsidRPr="009F195C">
        <w:rPr>
          <w:rFonts w:ascii="Cambria" w:hAnsi="Cambria"/>
        </w:rPr>
        <w:t>100 руб. за каждый день нахождения в командировке на территории РФ. При направлении в однодневные командировки по территории РФ суточные не выплачиваются.</w:t>
      </w:r>
    </w:p>
    <w:p w:rsidR="005254DE" w:rsidRPr="009F195C" w:rsidRDefault="005254DE" w:rsidP="007A02F5">
      <w:pPr>
        <w:pStyle w:val="1"/>
        <w:rPr>
          <w:rFonts w:ascii="Cambria" w:hAnsi="Cambria"/>
        </w:rPr>
      </w:pPr>
      <w:r w:rsidRPr="009F195C">
        <w:rPr>
          <w:rFonts w:ascii="Cambria" w:hAnsi="Cambria"/>
        </w:rPr>
        <w:t>Расходы по найму жилого помещения в служебной командировке, подтвержденные документально, возмещаются в размере фактических расходов, подтвержденных соответствующими документами, но не более 550 руб. в сутки. При отсутствии документов, подтверждающих эти расходы, - 12 руб. в сутки.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9F195C">
        <w:rPr>
          <w:rFonts w:ascii="Cambria" w:hAnsi="Cambria"/>
        </w:rPr>
        <w:t>Расходы по проезду к месту служебной командировки и обратно к</w:t>
      </w:r>
      <w:r w:rsidRPr="00BE44ED">
        <w:rPr>
          <w:rFonts w:ascii="Cambria" w:hAnsi="Cambria"/>
        </w:rPr>
        <w:t xml:space="preserve"> месту постоянной работы (включая оплату услуг по оформлению проездных документов, расходы за пользование в поездах постельными принадлежностями) - в размере фактических расходов, подтвержденных проездными документами, но не выше стоимости проезда:</w:t>
      </w:r>
    </w:p>
    <w:p w:rsidR="005254DE" w:rsidRPr="00BE44ED" w:rsidRDefault="005254DE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железнодорожным транспортом - в купейном вагоне скорого фирменного поезда;</w:t>
      </w:r>
    </w:p>
    <w:p w:rsidR="005254DE" w:rsidRPr="00BE44ED" w:rsidRDefault="005254DE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воздушным транспортом - в салоне экономического класса;</w:t>
      </w:r>
    </w:p>
    <w:p w:rsidR="005254DE" w:rsidRPr="00BE44ED" w:rsidRDefault="005254DE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автомобильным транспортом - в автотранспортном средстве общего пользования (кроме такси);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При отсутствии подтверждающих проездных документов, произведенные расходы,  возмещаются в размере минимальной стоимости проезда:</w:t>
      </w:r>
    </w:p>
    <w:p w:rsidR="005254DE" w:rsidRPr="00BE44ED" w:rsidRDefault="005254DE" w:rsidP="003E51F2">
      <w:pPr>
        <w:pStyle w:val="1"/>
        <w:numPr>
          <w:ilvl w:val="0"/>
          <w:numId w:val="2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железнодорожным транспортом - в плацкартном вагоне пассажирского поезда;</w:t>
      </w:r>
    </w:p>
    <w:p w:rsidR="005254DE" w:rsidRPr="00BE44ED" w:rsidRDefault="005254DE" w:rsidP="003E51F2">
      <w:pPr>
        <w:pStyle w:val="1"/>
        <w:numPr>
          <w:ilvl w:val="0"/>
          <w:numId w:val="2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автомобильным транспортом - в автобусе общего типа.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Командировочные расходы сверх норм, установленных законодательством РФ, возмещаются работникам учреждения по распоряжению руководителя </w:t>
      </w:r>
      <w:r w:rsidRPr="009F195C">
        <w:rPr>
          <w:rFonts w:ascii="Cambria" w:hAnsi="Cambria"/>
        </w:rPr>
        <w:t>за счет экономии средств, сложившейся в процессе исполнения плана финансово-хозяйственной деятельности.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3E51F2">
      <w:pPr>
        <w:pStyle w:val="1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Командировочные расходы в иностранной валюте</w:t>
      </w:r>
    </w:p>
    <w:p w:rsidR="005254DE" w:rsidRPr="00BE44ED" w:rsidRDefault="005254DE" w:rsidP="003E51F2">
      <w:pPr>
        <w:pStyle w:val="1"/>
        <w:jc w:val="center"/>
        <w:rPr>
          <w:rFonts w:ascii="Cambria" w:hAnsi="Cambria"/>
          <w:b/>
        </w:rPr>
      </w:pPr>
    </w:p>
    <w:p w:rsidR="005254DE" w:rsidRPr="00BE44ED" w:rsidRDefault="005254D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Размер суточных при направлении работников в командировки на территории иностранных государств определяется на основании Приложения N 1 к Постановлению Правительства от 26.12.2005 N 812.</w:t>
      </w:r>
    </w:p>
    <w:p w:rsidR="005254DE" w:rsidRPr="00BE44ED" w:rsidRDefault="005254D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Предельная норма возмещения расходов </w:t>
      </w:r>
      <w:proofErr w:type="gramStart"/>
      <w:r w:rsidRPr="00BE44ED">
        <w:rPr>
          <w:rFonts w:ascii="Cambria" w:hAnsi="Cambria"/>
        </w:rPr>
        <w:t xml:space="preserve">по найму жилого помещения в сутки </w:t>
      </w:r>
      <w:r w:rsidRPr="00BE44ED">
        <w:rPr>
          <w:rFonts w:ascii="Cambria" w:hAnsi="Cambria"/>
        </w:rPr>
        <w:lastRenderedPageBreak/>
        <w:t>при направлении работников в командировки на территории</w:t>
      </w:r>
      <w:proofErr w:type="gramEnd"/>
      <w:r w:rsidRPr="00BE44ED">
        <w:rPr>
          <w:rFonts w:ascii="Cambria" w:hAnsi="Cambria"/>
        </w:rPr>
        <w:t xml:space="preserve"> иностранных государств определяется на основании Приложения к Приказу Минфина России от 02.08.2004 N 64н.</w:t>
      </w:r>
    </w:p>
    <w:p w:rsidR="005254DE" w:rsidRPr="00BE44ED" w:rsidRDefault="005254D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При направлении работников в командировки на территории иностранных государств сумма командировочных расходов выдается под отчет в валюте РФ по курсу Банка России на дату ее выдачи (перечисления). Учет задолженности подотчетных лиц по выданным авансам в иностранных валютах в таком случае одновременно ведется в соответствующей иностранной валюте и в рублевом эквиваленте на дату выдачи денежных средств под отчет. </w:t>
      </w:r>
    </w:p>
    <w:p w:rsidR="005254DE" w:rsidRPr="00BE44ED" w:rsidRDefault="005254D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Переоценка расчетов по выданным авансам в иностранных валютах осуществляется на дату совершения операций по возврату ранее произведенных выплат в соответствующей иностранной валюте.</w:t>
      </w:r>
    </w:p>
    <w:p w:rsidR="005254DE" w:rsidRPr="00BE44ED" w:rsidRDefault="005254D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При следовании работников с территории Российской Федерации дата пересечения государственной границы Российской Федерации включается в дни нахождения работников на территории иностранного государства, а при следовании на территорию Российской Федерации дата пересечения государственной границы Российской Федерации в дни нахождения работника на территории иностранного государства не включается.</w:t>
      </w:r>
    </w:p>
    <w:p w:rsidR="005254DE" w:rsidRPr="00BE44ED" w:rsidRDefault="005254D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 и по документам расселения (по странам </w:t>
      </w:r>
      <w:proofErr w:type="spellStart"/>
      <w:r w:rsidRPr="00BE44ED">
        <w:rPr>
          <w:rFonts w:ascii="Cambria" w:hAnsi="Cambria"/>
        </w:rPr>
        <w:t>Шенгена</w:t>
      </w:r>
      <w:proofErr w:type="spellEnd"/>
      <w:r w:rsidRPr="00BE44ED">
        <w:rPr>
          <w:rFonts w:ascii="Cambria" w:hAnsi="Cambria"/>
        </w:rPr>
        <w:t>).</w:t>
      </w:r>
    </w:p>
    <w:p w:rsidR="005254DE" w:rsidRPr="00BE44ED" w:rsidRDefault="005254D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При направлении работника в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</w:p>
    <w:p w:rsidR="005254DE" w:rsidRPr="00BE44ED" w:rsidRDefault="005254D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случае вынужденной задержки в пути суточные за время задержки выплачиваются по решению руководителя учреждения при представлении документов, подтверждающих факт вынужденной задержки.</w:t>
      </w:r>
    </w:p>
    <w:p w:rsidR="005254DE" w:rsidRPr="00BE44ED" w:rsidRDefault="005254D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Работникам, выехавшим в командировку на территорию иностранного государства и возвратившимся на территорию Российской Федерации в тот же день, суточные выплачиваются в размере 50 процентов нормы расходов на выплату суточных, определяемой для командировок на территории иностранных государств.</w:t>
      </w:r>
    </w:p>
    <w:p w:rsidR="005254DE" w:rsidRPr="00BE44ED" w:rsidRDefault="005254D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Работникам при направлении в командировки на территории иностранных государств дополнительно возмещаются расходы:</w:t>
      </w:r>
    </w:p>
    <w:p w:rsidR="005254DE" w:rsidRPr="00BE44ED" w:rsidRDefault="005254DE" w:rsidP="0093080E">
      <w:pPr>
        <w:pStyle w:val="1"/>
        <w:numPr>
          <w:ilvl w:val="0"/>
          <w:numId w:val="5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 xml:space="preserve">на оформление заграничного паспорта, </w:t>
      </w:r>
    </w:p>
    <w:p w:rsidR="005254DE" w:rsidRPr="00BE44ED" w:rsidRDefault="005254DE" w:rsidP="0093080E">
      <w:pPr>
        <w:pStyle w:val="1"/>
        <w:numPr>
          <w:ilvl w:val="0"/>
          <w:numId w:val="5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 xml:space="preserve">на оформление визы и других выездных документов, </w:t>
      </w:r>
    </w:p>
    <w:p w:rsidR="005254DE" w:rsidRPr="00BE44ED" w:rsidRDefault="005254DE" w:rsidP="0093080E">
      <w:pPr>
        <w:pStyle w:val="1"/>
        <w:numPr>
          <w:ilvl w:val="0"/>
          <w:numId w:val="5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 xml:space="preserve">обязательные консульские и аэродромные сборы, </w:t>
      </w:r>
    </w:p>
    <w:p w:rsidR="005254DE" w:rsidRPr="00BE44ED" w:rsidRDefault="005254DE" w:rsidP="0093080E">
      <w:pPr>
        <w:pStyle w:val="1"/>
        <w:numPr>
          <w:ilvl w:val="0"/>
          <w:numId w:val="5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 xml:space="preserve">сборы за право въезда или транзита автомобильного транспорта, </w:t>
      </w:r>
    </w:p>
    <w:p w:rsidR="005254DE" w:rsidRPr="00BE44ED" w:rsidRDefault="005254DE" w:rsidP="0093080E">
      <w:pPr>
        <w:pStyle w:val="1"/>
        <w:numPr>
          <w:ilvl w:val="0"/>
          <w:numId w:val="5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расходы на оформление обязательной медицинской страховки.</w:t>
      </w:r>
    </w:p>
    <w:p w:rsidR="005254DE" w:rsidRPr="00BE44ED" w:rsidRDefault="005254DE" w:rsidP="003E51F2">
      <w:pPr>
        <w:pStyle w:val="1"/>
        <w:jc w:val="center"/>
        <w:rPr>
          <w:rFonts w:ascii="Cambria" w:hAnsi="Cambria"/>
          <w:b/>
        </w:rPr>
      </w:pPr>
    </w:p>
    <w:p w:rsidR="005254DE" w:rsidRPr="00BE44ED" w:rsidRDefault="005254DE" w:rsidP="003E51F2">
      <w:pPr>
        <w:pStyle w:val="1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Порядок подтверждения расходов по электронным проездным документам</w:t>
      </w:r>
    </w:p>
    <w:p w:rsidR="005254DE" w:rsidRPr="00BE44ED" w:rsidRDefault="005254DE" w:rsidP="003E51F2">
      <w:pPr>
        <w:pStyle w:val="1"/>
        <w:jc w:val="center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При приобретении авиабилета в бездокументарной форме (электронного билета) оправдательными документами, подтверждающими расходы на его приобретение, являются:</w:t>
      </w:r>
    </w:p>
    <w:p w:rsidR="005254DE" w:rsidRPr="00BE44ED" w:rsidRDefault="005254DE" w:rsidP="003E51F2">
      <w:pPr>
        <w:pStyle w:val="1"/>
        <w:numPr>
          <w:ilvl w:val="0"/>
          <w:numId w:val="3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 xml:space="preserve">маршрут/квитанция электронного пассажирского билета и багажная квитанция (выписка из автоматизированной информационной </w:t>
      </w:r>
      <w:r w:rsidRPr="00BE44ED">
        <w:rPr>
          <w:rFonts w:ascii="Cambria" w:hAnsi="Cambria"/>
        </w:rPr>
        <w:lastRenderedPageBreak/>
        <w:t>системы оформления воздушных перевозок);</w:t>
      </w:r>
    </w:p>
    <w:p w:rsidR="005254DE" w:rsidRPr="00BE44ED" w:rsidRDefault="005254DE" w:rsidP="003E51F2">
      <w:pPr>
        <w:pStyle w:val="1"/>
        <w:numPr>
          <w:ilvl w:val="0"/>
          <w:numId w:val="3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посадочный талон, подтверждающий перелет подотчетного лица по указанному в электронном авиабилете маршруту;</w:t>
      </w:r>
    </w:p>
    <w:p w:rsidR="005254DE" w:rsidRPr="00BE44ED" w:rsidRDefault="005254DE" w:rsidP="003E51F2">
      <w:pPr>
        <w:pStyle w:val="1"/>
        <w:numPr>
          <w:ilvl w:val="0"/>
          <w:numId w:val="3"/>
        </w:numPr>
        <w:ind w:left="1418"/>
        <w:rPr>
          <w:rFonts w:ascii="Cambria" w:hAnsi="Cambria"/>
          <w:highlight w:val="yellow"/>
        </w:rPr>
      </w:pPr>
      <w:commentRangeStart w:id="0"/>
      <w:r w:rsidRPr="009F195C">
        <w:rPr>
          <w:rFonts w:ascii="Cambria" w:hAnsi="Cambria"/>
        </w:rPr>
        <w:t xml:space="preserve">документы, подтверждающие факт оплаты работником электронного билета (чеки ККТ; слипы; чеки электронных терминалов; подтверждение кредитной организации, выписка из электронной </w:t>
      </w:r>
      <w:r w:rsidRPr="00BE44ED">
        <w:rPr>
          <w:rFonts w:ascii="Cambria" w:hAnsi="Cambria"/>
          <w:highlight w:val="yellow"/>
        </w:rPr>
        <w:t>системы платежа).</w:t>
      </w:r>
      <w:commentRangeEnd w:id="0"/>
      <w:r w:rsidRPr="00BE44ED">
        <w:rPr>
          <w:rStyle w:val="a5"/>
          <w:rFonts w:ascii="Cambria" w:hAnsi="Cambria"/>
        </w:rPr>
        <w:commentReference w:id="0"/>
      </w: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случае если посадочный талон утерян, расходы по проезду подтверждаются архивной справкой. В архивной справке должны содержаться следующие данные: Ф.И.О. пассажира, направление, номер рейса, дата вылета, стоимость билета. Справка должна быть заверена печатью агентства (авиаперевозчика).</w:t>
      </w: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Документами, подтверждающими произведенные расходы на приобретение железнодорожного билета в бездокументарной форме (электронного билета), являются:</w:t>
      </w:r>
    </w:p>
    <w:p w:rsidR="005254DE" w:rsidRPr="00BE44ED" w:rsidRDefault="005254DE" w:rsidP="003E51F2">
      <w:pPr>
        <w:pStyle w:val="1"/>
        <w:numPr>
          <w:ilvl w:val="0"/>
          <w:numId w:val="4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контрольный купон электронного билета (выписка из автоматизированной системы управления пассажирскими перевозками на железнодорожном транспорте);</w:t>
      </w:r>
    </w:p>
    <w:p w:rsidR="005254DE" w:rsidRPr="00BE44ED" w:rsidRDefault="005254DE" w:rsidP="003E51F2">
      <w:pPr>
        <w:pStyle w:val="1"/>
        <w:numPr>
          <w:ilvl w:val="0"/>
          <w:numId w:val="4"/>
        </w:numPr>
        <w:ind w:left="1418"/>
        <w:rPr>
          <w:rFonts w:ascii="Cambria" w:hAnsi="Cambria"/>
          <w:highlight w:val="yellow"/>
        </w:rPr>
      </w:pPr>
      <w:commentRangeStart w:id="1"/>
      <w:r w:rsidRPr="00BE44ED">
        <w:rPr>
          <w:rFonts w:ascii="Cambria" w:hAnsi="Cambria"/>
          <w:highlight w:val="yellow"/>
        </w:rPr>
        <w:t>документы, подтверждающие факт оплаты работником электронного билета (чеки ККТ; слипы; чеки электронных терминалов; подтверждение кредитной организации, выписка из электронной системы платежа).</w:t>
      </w:r>
      <w:commentRangeEnd w:id="1"/>
      <w:r w:rsidRPr="00BE44ED">
        <w:rPr>
          <w:rStyle w:val="a5"/>
          <w:rFonts w:ascii="Cambria" w:hAnsi="Cambria"/>
        </w:rPr>
        <w:commentReference w:id="1"/>
      </w:r>
    </w:p>
    <w:p w:rsidR="005254DE" w:rsidRPr="00BE44ED" w:rsidRDefault="005254DE" w:rsidP="003E51F2">
      <w:pPr>
        <w:pStyle w:val="1"/>
        <w:ind w:left="1418" w:firstLine="0"/>
        <w:rPr>
          <w:rFonts w:ascii="Cambria" w:hAnsi="Cambria"/>
          <w:highlight w:val="yellow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  <w:bookmarkStart w:id="2" w:name="_GoBack"/>
      <w:bookmarkEnd w:id="2"/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</w:p>
    <w:p w:rsidR="005254DE" w:rsidRPr="00BE44ED" w:rsidRDefault="005254DE" w:rsidP="007A02F5">
      <w:pPr>
        <w:pStyle w:val="1"/>
        <w:rPr>
          <w:rFonts w:ascii="Cambria" w:hAnsi="Cambria"/>
        </w:rPr>
      </w:pPr>
    </w:p>
    <w:sectPr w:rsidR="005254DE" w:rsidRPr="00BE44ED" w:rsidSect="007A7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lexander Shammbler" w:date="2015-11-11T23:28:00Z" w:initials="AS">
    <w:p w:rsidR="005254DE" w:rsidRDefault="005254DE">
      <w:pPr>
        <w:pStyle w:val="a6"/>
      </w:pPr>
      <w:r>
        <w:rPr>
          <w:rStyle w:val="a5"/>
        </w:rPr>
        <w:annotationRef/>
      </w:r>
      <w:r>
        <w:t xml:space="preserve">Можно убрать и ссылаться при этом на Письмо Минфина РФ </w:t>
      </w:r>
      <w:r w:rsidRPr="003E51F2">
        <w:t>от 14 января 2014 г. N 03-03-10/438</w:t>
      </w:r>
    </w:p>
  </w:comment>
  <w:comment w:id="1" w:author="Alexander Shammbler" w:date="2015-11-11T23:28:00Z" w:initials="AS">
    <w:p w:rsidR="005254DE" w:rsidRDefault="005254DE" w:rsidP="003E51F2">
      <w:pPr>
        <w:pStyle w:val="a6"/>
      </w:pPr>
      <w:r>
        <w:rPr>
          <w:rStyle w:val="a5"/>
        </w:rPr>
        <w:annotationRef/>
      </w:r>
      <w:r>
        <w:t xml:space="preserve">Можно убрать и ссылаться при этом на Письмо Минфина РФ </w:t>
      </w:r>
      <w:r w:rsidRPr="003E51F2">
        <w:t>от 14 января 2014 г. N 03-03-10/438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1332"/>
    <w:multiLevelType w:val="hybridMultilevel"/>
    <w:tmpl w:val="4A14354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767675"/>
    <w:multiLevelType w:val="hybridMultilevel"/>
    <w:tmpl w:val="7CA2CDE4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6B7113"/>
    <w:multiLevelType w:val="hybridMultilevel"/>
    <w:tmpl w:val="7ED635F0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5C360BF"/>
    <w:multiLevelType w:val="hybridMultilevel"/>
    <w:tmpl w:val="A244A6CA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B7317CD"/>
    <w:multiLevelType w:val="hybridMultilevel"/>
    <w:tmpl w:val="881AB66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2F5"/>
    <w:rsid w:val="00032BA7"/>
    <w:rsid w:val="00100806"/>
    <w:rsid w:val="003E51F2"/>
    <w:rsid w:val="005254DE"/>
    <w:rsid w:val="007A02F5"/>
    <w:rsid w:val="007A750E"/>
    <w:rsid w:val="007B0847"/>
    <w:rsid w:val="00831812"/>
    <w:rsid w:val="00883571"/>
    <w:rsid w:val="00891BD2"/>
    <w:rsid w:val="0093080E"/>
    <w:rsid w:val="009F195C"/>
    <w:rsid w:val="00BE44ED"/>
    <w:rsid w:val="00DB3F35"/>
    <w:rsid w:val="00DD7801"/>
    <w:rsid w:val="00F9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BA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E51F2"/>
    <w:rPr>
      <w:rFonts w:ascii="Segoe UI" w:hAnsi="Segoe UI" w:cs="Segoe UI"/>
      <w:sz w:val="18"/>
      <w:szCs w:val="18"/>
    </w:rPr>
  </w:style>
  <w:style w:type="paragraph" w:customStyle="1" w:styleId="1">
    <w:name w:val="Стиль1"/>
    <w:basedOn w:val="a"/>
    <w:link w:val="10"/>
    <w:uiPriority w:val="99"/>
    <w:rsid w:val="007A02F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/>
      <w:sz w:val="24"/>
      <w:szCs w:val="24"/>
    </w:rPr>
  </w:style>
  <w:style w:type="character" w:styleId="a5">
    <w:name w:val="annotation reference"/>
    <w:basedOn w:val="a0"/>
    <w:uiPriority w:val="99"/>
    <w:semiHidden/>
    <w:rsid w:val="003E51F2"/>
    <w:rPr>
      <w:rFonts w:cs="Times New Roman"/>
      <w:sz w:val="16"/>
      <w:szCs w:val="16"/>
    </w:rPr>
  </w:style>
  <w:style w:type="character" w:customStyle="1" w:styleId="10">
    <w:name w:val="Стиль1 Знак"/>
    <w:basedOn w:val="a0"/>
    <w:link w:val="1"/>
    <w:uiPriority w:val="99"/>
    <w:locked/>
    <w:rsid w:val="007A02F5"/>
    <w:rPr>
      <w:rFonts w:ascii="Times New Roman" w:hAnsi="Times New Roman" w:cs="Times New Roman"/>
      <w:sz w:val="24"/>
      <w:szCs w:val="24"/>
    </w:rPr>
  </w:style>
  <w:style w:type="paragraph" w:styleId="a6">
    <w:name w:val="annotation text"/>
    <w:basedOn w:val="a"/>
    <w:link w:val="a7"/>
    <w:uiPriority w:val="99"/>
    <w:semiHidden/>
    <w:rsid w:val="003E51F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3E51F2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3E51F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3E51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47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1373</Words>
  <Characters>7832</Characters>
  <Application>Microsoft Office Word</Application>
  <DocSecurity>0</DocSecurity>
  <Lines>65</Lines>
  <Paragraphs>18</Paragraphs>
  <ScaleCrop>false</ScaleCrop>
  <Company/>
  <LinksUpToDate>false</LinksUpToDate>
  <CharactersWithSpaces>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Главбух</cp:lastModifiedBy>
  <cp:revision>10</cp:revision>
  <cp:lastPrinted>2021-06-30T11:59:00Z</cp:lastPrinted>
  <dcterms:created xsi:type="dcterms:W3CDTF">2015-11-11T20:02:00Z</dcterms:created>
  <dcterms:modified xsi:type="dcterms:W3CDTF">2021-06-30T12:00:00Z</dcterms:modified>
</cp:coreProperties>
</file>